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spacing w:line="240" w:lineRule="atLeas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附表</w:t>
      </w:r>
    </w:p>
    <w:p>
      <w:pPr>
        <w:tabs>
          <w:tab w:val="left" w:pos="8280"/>
        </w:tabs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内蒙古自治区土地调查单位资信等级评分指标</w:t>
      </w:r>
    </w:p>
    <w:tbl>
      <w:tblPr>
        <w:tblStyle w:val="3"/>
        <w:tblW w:w="88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995"/>
        <w:gridCol w:w="768"/>
        <w:gridCol w:w="1776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科目</w:t>
            </w:r>
          </w:p>
        </w:tc>
        <w:tc>
          <w:tcPr>
            <w:tcW w:w="3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评审指标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满分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判定依据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况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（1）机构成立时间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＜5年/1分，≥5年/1.5分，≥10年/2分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工商执照注明成立时间或成立批文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（2）注册资金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＜100万/1分，≥100万/1.5分，≥200万/2分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事业单位法人证书或工商执照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注册地址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其他地区1分，内蒙古自治区范围内3分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事业单位法人证书或工商执照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办公场所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租赁房产1分，自有房产2分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租赁合同/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不动产权证书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（5）乙级测绘资质2分，甲级测绘资质4分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资质证书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（6）不动产调查登记备案证书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登记证书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（7）其他经济鉴证资格     1分/1项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资质证书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术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力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量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（1）机构土地调查及相关技术人员人数</w:t>
            </w:r>
          </w:p>
          <w:p>
            <w:pPr>
              <w:ind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≥25人/1分，≥50人/2分，≥100人/3分；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社保证明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（2）中高级职称的专业技术人员人数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≥2人/1分，≥6人/2分，≥8人/3分，≥10人/4分；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社保证明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（3）参加三次土地调查拟投入人数≥15人/2分，≥30人/3分，≥50人/4分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名单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（4）技术人员专业结构配置情况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测绘、遥感、地理信息、计算机等专业人员齐全/4分，其中一项存在缺陷得1分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证明材料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开展土地调查需要的设备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完全满足工作需要/4分，基本满足工作需要/2分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设备清单和购买发票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建设土地调查数据库和研发相关软件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自主建设和研发/2分，合作建设和研发/1分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证明材料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（7）硬件质量</w:t>
            </w:r>
          </w:p>
          <w:p>
            <w:pPr>
              <w:ind w:firstLine="180" w:firstLineChars="10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出具满足定期检测的“鉴定证书”/1分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鉴定证书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水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动产调查成果质量保证制度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制度/2分，执行/2分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附制度及执行情况证明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质量检验机构和专职质量检验人员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机构/2分，人员/2分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附制度及执行情况证明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企业内部管理制度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不齐全1分，齐全2分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附制度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土地调查成果档案管理制度</w:t>
            </w:r>
          </w:p>
          <w:p>
            <w:pPr>
              <w:ind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归档、存放、使用不规范1分，归档、存放、使用较规范2分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附制度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保密管理制度</w:t>
            </w:r>
          </w:p>
          <w:p>
            <w:pPr>
              <w:ind w:firstLine="360" w:firstLineChars="2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机构/1分，人员/1分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附制度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企业质量体系认证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证明材料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（7）党建工作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成立党组织/1分，开展活动/1分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附制度及实践相关证明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象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（1）缴纳团体会费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按时缴纳/3分，年底前缴纳/1分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缴费收据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（2）企业纳税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（万元，含增值税、所得税）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＜8/0.4分，8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~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10/0.8分，10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~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20/1.2分，20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~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35/1.6分，35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~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55/2分，55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~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80/2.5分，≥80/3分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缴税发票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机构行业贡献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机构创新性项目0.5分，机构按要求参与当年协会专项活动1分，机构内土地调查专业人员参与行业公益活动加0.5分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证明材料及协会相关材料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机构社会贡献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社会公益活动、捐助等，1项/0.5分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证明材料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（5）机构学术水平建设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课题/0.6分/1个，公开发表（含行业内刊）著作论文（署名不分主次）/0.5分/1篇，参与协会书籍的撰写讨论、发表/0.5分/1次，为协会提供有价值的报告/1分/1篇，积极参与协会的继续教育/1分/1次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证明材料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（6）机构形象宣传建设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网站/1分，微信公众平台/1分，微博/1分，机构内刊1分，报广等媒介宣传/1分/1次。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证明材料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ind w:firstLine="18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获得工商、银行、税务等部门授予的良好资信评级</w:t>
            </w:r>
          </w:p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获得一项得1分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证明材料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调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查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关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绩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（1）业务量</w:t>
            </w:r>
          </w:p>
          <w:p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＜2个项目/5分， 2-5个项目/10分 ，5-10个项目/12分，＞10个项目/15分；二调项目每个另加2分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15分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签订合同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60" w:hanging="360" w:hangingChars="20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（2）业务收入额三年内累计合同额1000万以上2分，1000万以下1分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（3）成果质量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优秀/3分/项目，良好/2分/项目，合格/1分/项目；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8分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县级以上行政主管部门验收</w:t>
            </w:r>
            <w:r>
              <w:rPr>
                <w:rFonts w:hint="eastAsia" w:ascii="宋体" w:hAnsi="宋体" w:cs="宋体"/>
                <w:sz w:val="18"/>
                <w:szCs w:val="18"/>
              </w:rPr>
              <w:t>报告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注：1.上报材料的编排、印刷、装帧，评分专家可有2%的扣减裁量权；</w:t>
      </w:r>
    </w:p>
    <w:p>
      <w:pPr>
        <w:ind w:firstLine="360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</w:t>
      </w:r>
      <w:r>
        <w:rPr>
          <w:rFonts w:hint="eastAsia" w:ascii="宋体" w:hAnsi="宋体" w:cs="宋体"/>
          <w:sz w:val="18"/>
          <w:szCs w:val="18"/>
        </w:rPr>
        <w:t>业绩瞒报、虚报、无申报者取消参评资格；</w:t>
      </w:r>
    </w:p>
    <w:p>
      <w:pPr>
        <w:ind w:firstLine="360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3违反法律、法规和行业自律规定的，取消参评资格；</w:t>
      </w:r>
    </w:p>
    <w:p>
      <w:pPr>
        <w:ind w:firstLine="360"/>
        <w:jc w:val="left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4.经查实存在低价竞争、无视成果质量的，取消参评资格。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5131"/>
    <w:multiLevelType w:val="singleLevel"/>
    <w:tmpl w:val="58AE5131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58AE7B39"/>
    <w:multiLevelType w:val="singleLevel"/>
    <w:tmpl w:val="58AE7B39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58F5B71D"/>
    <w:multiLevelType w:val="singleLevel"/>
    <w:tmpl w:val="58F5B71D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58F5C2C0"/>
    <w:multiLevelType w:val="singleLevel"/>
    <w:tmpl w:val="58F5C2C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C7C6D"/>
    <w:rsid w:val="63DC7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2018-04-10T02:16:00Z</dcterms:created>
  <dc:creator>Administrator</dc:creator>
  <cp:lastModifiedBy>Administrator</cp:lastModifiedBy>
  <dcterms:modified xsi:type="dcterms:W3CDTF">2018-04-10T02:17:04Z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