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0"/>
        <w:jc w:val="left"/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spacing w:line="560" w:lineRule="atLeast"/>
        <w:ind w:firstLine="60"/>
        <w:jc w:val="center"/>
        <w:rPr>
          <w:rFonts w:ascii="Verdana" w:hAnsi="Verdana" w:eastAsia="宋体" w:cs="宋体"/>
          <w:color w:val="42515A"/>
          <w:kern w:val="0"/>
          <w:sz w:val="32"/>
          <w:szCs w:val="32"/>
        </w:rPr>
      </w:pPr>
      <w:bookmarkStart w:id="0" w:name="_GoBack"/>
      <w:r>
        <w:rPr>
          <w:rFonts w:ascii="Verdana" w:hAnsi="Verdana" w:eastAsia="宋体" w:cs="宋体"/>
          <w:b/>
          <w:bCs/>
          <w:color w:val="42515A"/>
          <w:kern w:val="0"/>
          <w:sz w:val="44"/>
          <w:szCs w:val="44"/>
        </w:rPr>
        <w:t>远程继续教育系统使用说明</w:t>
      </w:r>
    </w:p>
    <w:bookmarkEnd w:id="0"/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本系统采用web页面模式，学员通过访问系统网站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（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http://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nmg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.tdgjs.com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）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进行各项学习活动。系统包括所有课程、已学习课程、个人信息等内容。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一、登录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土地估价师在系统登录页面，输入账号密码进行学习资格审核。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（注：推荐使用Google Chrome浏览器。）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登录账号为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：姓名或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资格证号，登录密码为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：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身份证后六位。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二、学习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登录系统后会出现视频学习点播页面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，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学员可自行选择要学习的课程进行点播。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学员可选择不同课程，每个课程下分多个课件。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三、课间考核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学员学习过程中会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随机出现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课间题进行阶段性考核。课间考核题目出题范围为学员已观看本节课程内容。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考核完成后自动继续播放学习课程。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四、协会集中确认和申报学时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学员学习完所有课程并完成所有课间考核后，系统自动进行学习记录统计。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hint="eastAsia" w:ascii="Verdana" w:hAnsi="Verdana" w:eastAsia="宋体" w:cs="宋体"/>
          <w:color w:val="42515A"/>
          <w:kern w:val="0"/>
          <w:sz w:val="32"/>
          <w:szCs w:val="32"/>
          <w:lang w:val="en-US" w:eastAsia="zh-CN"/>
        </w:rPr>
        <w:t>内土协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将集中进行学时确认及学时申报。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/>
          <w:color w:val="42515A"/>
          <w:sz w:val="36"/>
          <w:szCs w:val="36"/>
          <w:shd w:val="clear" w:color="auto" w:fill="FFFFFF"/>
        </w:rPr>
      </w:pP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五、</w:t>
      </w:r>
      <w:r>
        <w:rPr>
          <w:rFonts w:ascii="Verdana" w:hAnsi="Verdana"/>
          <w:color w:val="42515A"/>
          <w:sz w:val="36"/>
          <w:szCs w:val="36"/>
          <w:shd w:val="clear" w:color="auto" w:fill="FFFFFF"/>
        </w:rPr>
        <w:t>网络继续教育技术支持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/>
          <w:color w:val="42515A"/>
          <w:sz w:val="36"/>
          <w:szCs w:val="36"/>
          <w:shd w:val="clear" w:color="auto" w:fill="FFFFFF"/>
        </w:rPr>
      </w:pPr>
      <w:r>
        <w:rPr>
          <w:rFonts w:ascii="Verdana" w:hAnsi="Verdana"/>
          <w:color w:val="42515A"/>
          <w:sz w:val="36"/>
          <w:szCs w:val="36"/>
          <w:shd w:val="clear" w:color="auto" w:fill="FFFFFF"/>
        </w:rPr>
        <w:t>QQ号：2690224836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/>
          <w:color w:val="42515A"/>
          <w:sz w:val="36"/>
          <w:szCs w:val="36"/>
          <w:shd w:val="clear" w:color="auto" w:fill="FFFFFF"/>
        </w:rPr>
        <w:t> 电话： 010-57036508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CBB"/>
    <w:rsid w:val="444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2019-04-08T07:06:00Z</dcterms:created>
  <dc:creator>LZW</dc:creator>
  <cp:lastModifiedBy>LZW</cp:lastModifiedBy>
  <dcterms:modified xsi:type="dcterms:W3CDTF">2019-04-08T07:07:07Z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