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ind w:firstLine="442" w:firstLineChars="10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内蒙古不动产调查登记与估价协会</w:t>
      </w:r>
    </w:p>
    <w:p>
      <w:pPr>
        <w:ind w:firstLine="442" w:firstLineChars="10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第四届常务理事候选人选票</w:t>
      </w:r>
    </w:p>
    <w:tbl>
      <w:tblPr>
        <w:tblStyle w:val="2"/>
        <w:tblW w:w="8659" w:type="dxa"/>
        <w:tblInd w:w="-13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3821"/>
        <w:gridCol w:w="1134"/>
        <w:gridCol w:w="1134"/>
        <w:gridCol w:w="949"/>
        <w:gridCol w:w="9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同意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反对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弃权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内蒙古不动产调查登记与估价协会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邱  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内蒙古不动产调查登记与估价协会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  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内蒙古不动产调查登记与估价协会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渠有豪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内蒙古不动产调查登记与估价协会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维力思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内蒙古不动产调查登记与估价协会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苏  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内蒙古师范大学地理科学学院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张裕凤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内蒙古农业大学沙漠治理学院土地资源管理系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王桂华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内蒙古财经大学资源与环境经济学院土地管理系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  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内蒙古科瑞房地产土地资产评估有限公司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庞  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内蒙古申科国土技术有限责任公司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王世平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内蒙古天翼房地产估价有限责任公司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李文超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内蒙古乔泰不动产评估有限公司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王瑞梅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内蒙古瑞驰房地产评估有限责任公司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姜永清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3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呼和浩特市卓地不动产评估咨询有限责任公司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何满鱼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3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内蒙古灵信房地产评估有限责任公司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邵建华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3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内蒙古地质测绘有限责任公司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辛跃武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3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南京国图信息产业有限公司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  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以上候选人名单根据《内蒙古不动产调查登记与估价协会理事、常务理事任职条件》选出，经协会第三届第三次常务理事会全体常务理事表决通过。本次选举为等额选举。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理事代表在表决意见栏里“同意”、“反对”、“弃权”下方的空格中任选一项划“√”，多划为无效。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2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2021-09-13T03:15:19Z</dcterms:created>
  <dc:creator>等风的风筝</dc:creator>
  <cp:lastModifiedBy>王婼溪</cp:lastModifiedBy>
  <dcterms:modified xsi:type="dcterms:W3CDTF">2021-09-13T03:15:48Z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E01196B42AF8486F8EF4383CEAED83D7</vt:lpwstr>
  </property>
</Properties>
</file>