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0" w:firstLineChars="20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333333"/>
          <w:sz w:val="44"/>
          <w:szCs w:val="44"/>
          <w:shd w:val="clear" w:fill="FFFFFF"/>
          <w:lang w:val="en-US" w:eastAsia="zh-CN"/>
        </w:rPr>
        <w:t>阿木古郎镇土地级别范围描述</w:t>
      </w:r>
    </w:p>
    <w:p>
      <w:pPr>
        <w:spacing w:line="360" w:lineRule="auto"/>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根据阿木古郎镇各类用地级别界线，参照相关成果图件，对各类用地级别空间分布状况进行描述。</w:t>
      </w:r>
    </w:p>
    <w:p>
      <w:pPr>
        <w:spacing w:line="360" w:lineRule="auto"/>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（1）综合用地级别空间分布</w:t>
      </w:r>
    </w:p>
    <w:p>
      <w:pPr>
        <w:ind w:firstLine="640" w:firstLineChars="200"/>
        <w:rPr>
          <w:rFonts w:ascii="Times New Roman" w:hAnsi="Times New Roman" w:eastAsia="仿宋"/>
          <w:sz w:val="32"/>
          <w:szCs w:val="32"/>
        </w:rPr>
      </w:pPr>
      <w:r>
        <w:rPr>
          <w:rFonts w:hint="eastAsia" w:ascii="宋体" w:hAnsi="宋体" w:cs="宋体"/>
          <w:sz w:val="32"/>
          <w:szCs w:val="32"/>
        </w:rPr>
        <w:t>①</w:t>
      </w:r>
      <w:r>
        <w:rPr>
          <w:rFonts w:ascii="Times New Roman" w:hAnsi="Times New Roman" w:eastAsia="仿宋"/>
          <w:sz w:val="32"/>
          <w:szCs w:val="32"/>
        </w:rPr>
        <w:t>I级区：北起规划二路——规划三街——规划三路——呼格吉勒街——巴尔虎路——沿河北——锡林街——规划五路——喜贵图街——规划六路——G332——规划七路——阿尔山街——乌尔逊路——规划二街——巴尔虎路——阿尔山街所形成的区域。</w:t>
      </w:r>
    </w:p>
    <w:p>
      <w:pPr>
        <w:ind w:firstLine="640" w:firstLineChars="200"/>
        <w:rPr>
          <w:rFonts w:ascii="Times New Roman" w:hAnsi="Times New Roman" w:eastAsia="仿宋"/>
          <w:sz w:val="32"/>
          <w:szCs w:val="32"/>
        </w:rPr>
      </w:pPr>
      <w:r>
        <w:rPr>
          <w:rFonts w:hint="eastAsia" w:ascii="宋体" w:hAnsi="宋体" w:cs="宋体"/>
          <w:sz w:val="32"/>
          <w:szCs w:val="32"/>
        </w:rPr>
        <w:t>②</w:t>
      </w:r>
      <w:r>
        <w:rPr>
          <w:rFonts w:ascii="Times New Roman" w:hAnsi="Times New Roman" w:eastAsia="仿宋"/>
          <w:sz w:val="32"/>
          <w:szCs w:val="32"/>
        </w:rPr>
        <w:t>II级区：定级范围内除I级区以外的所有区域。</w:t>
      </w:r>
    </w:p>
    <w:p>
      <w:pPr>
        <w:spacing w:line="360" w:lineRule="auto"/>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（2）商服用地土地级别空间分布</w:t>
      </w:r>
    </w:p>
    <w:p>
      <w:pPr>
        <w:spacing w:line="360" w:lineRule="auto"/>
        <w:ind w:firstLine="640" w:firstLineChars="200"/>
        <w:rPr>
          <w:rFonts w:ascii="Times New Roman" w:hAnsi="Times New Roman" w:eastAsia="仿宋"/>
          <w:color w:val="000000"/>
          <w:sz w:val="32"/>
          <w:szCs w:val="32"/>
        </w:rPr>
      </w:pPr>
      <w:r>
        <w:rPr>
          <w:rFonts w:hint="eastAsia" w:ascii="宋体" w:hAnsi="宋体" w:cs="宋体"/>
          <w:color w:val="000000"/>
          <w:sz w:val="32"/>
          <w:szCs w:val="32"/>
        </w:rPr>
        <w:t>①</w:t>
      </w:r>
      <w:r>
        <w:rPr>
          <w:rFonts w:ascii="Times New Roman" w:hAnsi="Times New Roman" w:eastAsia="仿宋"/>
          <w:color w:val="000000"/>
          <w:sz w:val="32"/>
          <w:szCs w:val="32"/>
        </w:rPr>
        <w:t>I级区：北起规划二路——规划三街——规划三路——呼格吉勒街——巴尔虎路——沿河北——规划七路——阿尔山街——乌尔逊路——规划二街——规划一路——阿尔山街所形成的区域。</w:t>
      </w:r>
    </w:p>
    <w:p>
      <w:pPr>
        <w:spacing w:line="360" w:lineRule="auto"/>
        <w:ind w:firstLine="640" w:firstLineChars="200"/>
        <w:rPr>
          <w:rFonts w:ascii="Times New Roman" w:hAnsi="Times New Roman" w:eastAsia="仿宋"/>
          <w:color w:val="000000"/>
          <w:sz w:val="32"/>
          <w:szCs w:val="32"/>
        </w:rPr>
      </w:pPr>
      <w:r>
        <w:rPr>
          <w:rFonts w:hint="eastAsia" w:ascii="宋体" w:hAnsi="宋体" w:cs="宋体"/>
          <w:color w:val="000000"/>
          <w:sz w:val="32"/>
          <w:szCs w:val="32"/>
        </w:rPr>
        <w:t>②</w:t>
      </w:r>
      <w:r>
        <w:rPr>
          <w:rFonts w:ascii="Times New Roman" w:hAnsi="Times New Roman" w:eastAsia="仿宋"/>
          <w:color w:val="000000"/>
          <w:sz w:val="32"/>
          <w:szCs w:val="32"/>
        </w:rPr>
        <w:t>II级区：定级范围内除I级区以外的所有区域。</w:t>
      </w:r>
    </w:p>
    <w:p>
      <w:pPr>
        <w:spacing w:line="360" w:lineRule="auto"/>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（3）住宅用地土地级别空间分布</w:t>
      </w:r>
    </w:p>
    <w:p>
      <w:pPr>
        <w:spacing w:line="360" w:lineRule="auto"/>
        <w:ind w:firstLine="640" w:firstLineChars="200"/>
        <w:rPr>
          <w:rFonts w:hint="eastAsia" w:ascii="Times New Roman" w:hAnsi="Times New Roman" w:eastAsia="仿宋"/>
          <w:color w:val="000000"/>
          <w:sz w:val="32"/>
          <w:szCs w:val="32"/>
        </w:rPr>
      </w:pPr>
      <w:r>
        <w:rPr>
          <w:rFonts w:hint="eastAsia" w:ascii="Times New Roman" w:hAnsi="Times New Roman" w:eastAsia="仿宋"/>
          <w:color w:val="000000"/>
          <w:sz w:val="32"/>
          <w:szCs w:val="32"/>
        </w:rPr>
        <w:t>①I级区：北起规划二路——规划三街——规划三路——呼格吉勒街——巴尔虎路——城镇东边界——沿河北——规划七路——G332——城镇南边界——阿尔山街——乌尔逊路——城镇西边界——规划一街——规划一路——阿尔山街所形成的区域。</w:t>
      </w:r>
    </w:p>
    <w:p>
      <w:pPr>
        <w:spacing w:line="360" w:lineRule="auto"/>
        <w:ind w:firstLine="640" w:firstLineChars="200"/>
        <w:rPr>
          <w:rFonts w:ascii="Times New Roman" w:hAnsi="Times New Roman" w:eastAsia="仿宋"/>
          <w:color w:val="000000"/>
          <w:sz w:val="32"/>
          <w:szCs w:val="32"/>
        </w:rPr>
      </w:pPr>
      <w:r>
        <w:rPr>
          <w:rFonts w:hint="eastAsia" w:ascii="Times New Roman" w:hAnsi="Times New Roman" w:eastAsia="仿宋"/>
          <w:color w:val="000000"/>
          <w:sz w:val="32"/>
          <w:szCs w:val="32"/>
        </w:rPr>
        <w:t>②II级区：定级范围内除I级区以外的所有区域。</w:t>
      </w:r>
    </w:p>
    <w:p>
      <w:pPr>
        <w:spacing w:line="360" w:lineRule="auto"/>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（4）工业用地土地级别空间分布</w:t>
      </w:r>
    </w:p>
    <w:p>
      <w:pPr>
        <w:spacing w:line="360" w:lineRule="auto"/>
        <w:ind w:firstLine="640" w:firstLineChars="200"/>
        <w:rPr>
          <w:rFonts w:hint="eastAsia" w:ascii="Times New Roman" w:hAnsi="Times New Roman" w:eastAsia="仿宋"/>
          <w:color w:val="000000"/>
          <w:sz w:val="32"/>
          <w:szCs w:val="32"/>
        </w:rPr>
      </w:pPr>
      <w:r>
        <w:rPr>
          <w:rFonts w:hint="eastAsia" w:ascii="Times New Roman" w:hAnsi="Times New Roman" w:eastAsia="仿宋"/>
          <w:color w:val="000000"/>
          <w:sz w:val="32"/>
          <w:szCs w:val="32"/>
        </w:rPr>
        <w:t xml:space="preserve">①Ⅰ级区：定级范围内除II级区以外的所有区域。 </w:t>
      </w:r>
    </w:p>
    <w:p>
      <w:pPr>
        <w:spacing w:line="360" w:lineRule="auto"/>
        <w:ind w:firstLine="640" w:firstLineChars="200"/>
        <w:rPr>
          <w:rFonts w:hint="eastAsia" w:ascii="Times New Roman" w:hAnsi="Times New Roman" w:eastAsia="仿宋"/>
          <w:color w:val="000000"/>
          <w:sz w:val="32"/>
          <w:szCs w:val="32"/>
        </w:rPr>
      </w:pPr>
      <w:r>
        <w:rPr>
          <w:rFonts w:hint="eastAsia" w:ascii="Times New Roman" w:hAnsi="Times New Roman" w:eastAsia="仿宋"/>
          <w:color w:val="000000"/>
          <w:sz w:val="32"/>
          <w:szCs w:val="32"/>
        </w:rPr>
        <w:t>②Ⅱ级区：北起规划二路——规划三街——规划三路至城镇东边界——阿木古郎路——呼格吉勒街——乌尔逊路——锡林街——规划五路——喜贵图街——规划六路——G332——乌尔逊路——城镇西边界——规划一街——巴尔虎路——阿尔山街所形成的区域。</w:t>
      </w:r>
    </w:p>
    <w:p>
      <w:pPr>
        <w:spacing w:line="360" w:lineRule="auto"/>
        <w:ind w:firstLine="640" w:firstLineChars="200"/>
        <w:rPr>
          <w:rFonts w:hint="eastAsia" w:ascii="Times New Roman" w:hAnsi="Times New Roman" w:eastAsia="仿宋"/>
          <w:color w:val="000000"/>
          <w:sz w:val="32"/>
          <w:szCs w:val="32"/>
        </w:rPr>
      </w:pPr>
      <w:r>
        <w:rPr>
          <w:rFonts w:hint="eastAsia" w:ascii="Times New Roman" w:hAnsi="Times New Roman" w:eastAsia="仿宋"/>
          <w:color w:val="000000"/>
          <w:sz w:val="32"/>
          <w:szCs w:val="32"/>
        </w:rPr>
        <w:t>（5）公共服务项目用地土地级别成果</w:t>
      </w:r>
    </w:p>
    <w:p>
      <w:pPr>
        <w:spacing w:line="360" w:lineRule="auto"/>
        <w:ind w:firstLine="640" w:firstLineChars="200"/>
        <w:rPr>
          <w:rFonts w:ascii="Times New Roman" w:hAnsi="Times New Roman" w:eastAsia="仿宋"/>
          <w:color w:val="000000"/>
          <w:sz w:val="32"/>
          <w:szCs w:val="32"/>
        </w:rPr>
      </w:pPr>
      <w:r>
        <w:rPr>
          <w:rFonts w:hint="eastAsia" w:ascii="Times New Roman" w:hAnsi="Times New Roman" w:eastAsia="仿宋"/>
          <w:color w:val="000000"/>
          <w:sz w:val="32"/>
          <w:szCs w:val="32"/>
        </w:rPr>
        <w:t>本次阿木古郎镇公共服务项目用地不单独进行土地级别评定，而是根据公共服务项目用地评估的指导意见并结合阿木古郎的实际情况，直接利用已有的工业和住宅用地级别。其中，一类公共服务项目用地直接采用工业用地定级成果，二类公共服务项目用地直接采用住宅用地定级成果。</w:t>
      </w:r>
      <w:bookmarkStart w:id="0" w:name="_GoBack"/>
      <w:bookmarkEnd w:id="0"/>
    </w:p>
    <w:p>
      <w:pPr>
        <w:spacing w:line="360" w:lineRule="auto"/>
        <w:ind w:firstLine="640" w:firstLineChars="200"/>
        <w:rPr>
          <w:rFonts w:hint="eastAsia" w:ascii="Times New Roman" w:hAnsi="Times New Roman" w:eastAsia="仿宋"/>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MGExYzU0ZTA2YmZkMmQ3OWM0ZjAzMjdiMjRjYjcifQ=="/>
  </w:docVars>
  <w:rsids>
    <w:rsidRoot w:val="00000000"/>
    <w:rsid w:val="385A587B"/>
    <w:rsid w:val="7651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588</Words>
  <Characters>630</Characters>
  <Lines>0</Lines>
  <Paragraphs>0</Paragraphs>
  <TotalTime>0</TotalTime>
  <ScaleCrop>false</ScaleCrop>
  <LinksUpToDate>false</LinksUpToDate>
  <CharactersWithSpaces>631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2023-05-04T02:17:00Z</dcterms:created>
  <dc:creator>Administrator</dc:creator>
  <cp:lastModifiedBy>Administrator</cp:lastModifiedBy>
  <dcterms:modified xsi:type="dcterms:W3CDTF">2023-05-04T02:42:28Z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CAD122AC13024DA7A3C64B6F2D9564D1_12</vt:lpwstr>
  </property>
</Properties>
</file>